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99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4639"/>
        <w:gridCol w:w="5490"/>
      </w:tblGrid>
      <w:tr w:rsidR="00D7427E" w14:paraId="42A5DE02" w14:textId="77777777" w:rsidTr="00816C7D">
        <w:trPr>
          <w:trHeight w:val="350"/>
        </w:trPr>
        <w:tc>
          <w:tcPr>
            <w:tcW w:w="11299" w:type="dxa"/>
            <w:gridSpan w:val="3"/>
            <w:shd w:val="clear" w:color="auto" w:fill="92C09B"/>
          </w:tcPr>
          <w:p w14:paraId="44210ABD" w14:textId="5BA973A5" w:rsidR="00D7427E" w:rsidRPr="00D075D7" w:rsidRDefault="00D7427E" w:rsidP="0048606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TITLE 1 ELEMENTARY 20</w:t>
            </w:r>
            <w:r w:rsidR="00F046F0">
              <w:rPr>
                <w:b/>
                <w:sz w:val="28"/>
                <w:szCs w:val="28"/>
              </w:rPr>
              <w:t>11-2012</w:t>
            </w:r>
            <w:r w:rsidRPr="00D075D7">
              <w:rPr>
                <w:b/>
                <w:sz w:val="28"/>
                <w:szCs w:val="28"/>
              </w:rPr>
              <w:t xml:space="preserve">  </w:t>
            </w:r>
          </w:p>
        </w:tc>
      </w:tr>
      <w:tr w:rsidR="00D7427E" w14:paraId="4FE7CEBE" w14:textId="77777777" w:rsidTr="00816C7D">
        <w:tc>
          <w:tcPr>
            <w:tcW w:w="11299" w:type="dxa"/>
            <w:gridSpan w:val="3"/>
            <w:shd w:val="clear" w:color="auto" w:fill="92C09B"/>
          </w:tcPr>
          <w:p w14:paraId="7042DB66" w14:textId="77777777" w:rsidR="00D7427E" w:rsidRPr="00730385" w:rsidRDefault="00D7427E" w:rsidP="0035368B">
            <w:pPr>
              <w:jc w:val="center"/>
              <w:rPr>
                <w:i/>
                <w:sz w:val="20"/>
                <w:szCs w:val="20"/>
              </w:rPr>
            </w:pPr>
            <w:r w:rsidRPr="00730385">
              <w:rPr>
                <w:i/>
              </w:rPr>
              <w:t>All Missoula County Public School Students will achieve, regardless of their circumstances</w:t>
            </w:r>
            <w:r w:rsidRPr="00730385">
              <w:rPr>
                <w:i/>
                <w:sz w:val="20"/>
                <w:szCs w:val="20"/>
              </w:rPr>
              <w:t>.</w:t>
            </w:r>
          </w:p>
        </w:tc>
      </w:tr>
      <w:tr w:rsidR="00D7427E" w14:paraId="6DF070FC" w14:textId="77777777" w:rsidTr="002829E5">
        <w:trPr>
          <w:trHeight w:val="242"/>
        </w:trPr>
        <w:tc>
          <w:tcPr>
            <w:tcW w:w="1170" w:type="dxa"/>
          </w:tcPr>
          <w:p w14:paraId="0AF31E14" w14:textId="77777777" w:rsidR="00D7427E" w:rsidRPr="00166211" w:rsidRDefault="00D7427E" w:rsidP="00D075D7">
            <w:pPr>
              <w:jc w:val="center"/>
              <w:rPr>
                <w:b/>
                <w:sz w:val="28"/>
                <w:szCs w:val="28"/>
              </w:rPr>
            </w:pPr>
            <w:r w:rsidRPr="00166211">
              <w:rPr>
                <w:b/>
                <w:sz w:val="28"/>
                <w:szCs w:val="28"/>
              </w:rPr>
              <w:t>Goal Area</w:t>
            </w:r>
          </w:p>
        </w:tc>
        <w:tc>
          <w:tcPr>
            <w:tcW w:w="4639" w:type="dxa"/>
          </w:tcPr>
          <w:p w14:paraId="2BD58A95" w14:textId="77777777" w:rsidR="00D7427E" w:rsidRPr="00D075D7" w:rsidRDefault="00D7427E" w:rsidP="00D075D7">
            <w:pPr>
              <w:jc w:val="center"/>
              <w:rPr>
                <w:b/>
                <w:sz w:val="28"/>
                <w:szCs w:val="28"/>
              </w:rPr>
            </w:pPr>
            <w:r w:rsidRPr="00D075D7">
              <w:rPr>
                <w:b/>
                <w:sz w:val="28"/>
                <w:szCs w:val="28"/>
              </w:rPr>
              <w:t>Goals</w:t>
            </w:r>
          </w:p>
        </w:tc>
        <w:tc>
          <w:tcPr>
            <w:tcW w:w="5490" w:type="dxa"/>
          </w:tcPr>
          <w:p w14:paraId="3A323B23" w14:textId="77777777" w:rsidR="00D7427E" w:rsidRPr="00D075D7" w:rsidRDefault="00D7427E" w:rsidP="00D075D7">
            <w:pPr>
              <w:jc w:val="center"/>
              <w:rPr>
                <w:b/>
                <w:sz w:val="28"/>
                <w:szCs w:val="28"/>
              </w:rPr>
            </w:pPr>
            <w:r w:rsidRPr="00D075D7">
              <w:rPr>
                <w:b/>
                <w:sz w:val="28"/>
                <w:szCs w:val="28"/>
              </w:rPr>
              <w:t>Action Plan</w:t>
            </w:r>
          </w:p>
          <w:p w14:paraId="341392B8" w14:textId="77777777" w:rsidR="00D7427E" w:rsidRPr="00D075D7" w:rsidRDefault="00D7427E" w:rsidP="00D075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7427E" w14:paraId="42A5F522" w14:textId="77777777" w:rsidTr="002829E5">
        <w:trPr>
          <w:cantSplit/>
          <w:trHeight w:val="6344"/>
        </w:trPr>
        <w:tc>
          <w:tcPr>
            <w:tcW w:w="1170" w:type="dxa"/>
            <w:textDirection w:val="btLr"/>
          </w:tcPr>
          <w:p w14:paraId="3C2B7313" w14:textId="77777777" w:rsidR="00D7427E" w:rsidRPr="0035368B" w:rsidRDefault="00D7427E" w:rsidP="0035368B">
            <w:pPr>
              <w:ind w:left="113" w:right="113"/>
              <w:jc w:val="center"/>
              <w:rPr>
                <w:b/>
              </w:rPr>
            </w:pPr>
            <w:r w:rsidRPr="0035368B">
              <w:rPr>
                <w:b/>
              </w:rPr>
              <w:t>Student Achievement</w:t>
            </w:r>
            <w:r w:rsidRPr="0035368B">
              <w:tab/>
            </w:r>
          </w:p>
        </w:tc>
        <w:tc>
          <w:tcPr>
            <w:tcW w:w="4639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406"/>
              <w:gridCol w:w="616"/>
              <w:gridCol w:w="684"/>
              <w:gridCol w:w="707"/>
            </w:tblGrid>
            <w:tr w:rsidR="00421745" w14:paraId="68C07255" w14:textId="77777777" w:rsidTr="00421745">
              <w:trPr>
                <w:trHeight w:val="194"/>
              </w:trPr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A7FBC" w14:textId="77777777" w:rsidR="00421745" w:rsidRPr="00EC4DC5" w:rsidRDefault="00421745" w:rsidP="00816C7D">
                  <w:pPr>
                    <w:jc w:val="right"/>
                    <w:rPr>
                      <w:sz w:val="20"/>
                      <w:szCs w:val="20"/>
                    </w:rPr>
                  </w:pPr>
                  <w:r w:rsidRPr="00EC4DC5">
                    <w:rPr>
                      <w:sz w:val="20"/>
                      <w:szCs w:val="20"/>
                    </w:rPr>
                    <w:t>Year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33559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 w:rsidRPr="00EC4DC5">
                    <w:rPr>
                      <w:sz w:val="20"/>
                      <w:szCs w:val="20"/>
                    </w:rPr>
                    <w:t>2010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92804F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 w:rsidRPr="00EC4DC5"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1C88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 w:rsidRPr="00EC4DC5">
                    <w:rPr>
                      <w:sz w:val="20"/>
                      <w:szCs w:val="20"/>
                    </w:rPr>
                    <w:t>2012</w:t>
                  </w:r>
                </w:p>
              </w:tc>
            </w:tr>
            <w:tr w:rsidR="00421745" w14:paraId="2A3E7C7C" w14:textId="77777777" w:rsidTr="00421745">
              <w:trPr>
                <w:trHeight w:val="872"/>
              </w:trPr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EF1A6B" w14:textId="77777777" w:rsidR="00421745" w:rsidRPr="00EC4DC5" w:rsidRDefault="00421745" w:rsidP="00F24EFC">
                  <w:pPr>
                    <w:rPr>
                      <w:sz w:val="16"/>
                      <w:szCs w:val="16"/>
                    </w:rPr>
                  </w:pPr>
                  <w:r w:rsidRPr="00EC4DC5">
                    <w:rPr>
                      <w:sz w:val="16"/>
                      <w:szCs w:val="16"/>
                    </w:rPr>
                    <w:t>All K-2 students will be proficient in phonemic awareness, phonics, vocabulary, comprehension and fluency</w:t>
                  </w:r>
                  <w:r w:rsidR="00F24EFC">
                    <w:rPr>
                      <w:sz w:val="16"/>
                      <w:szCs w:val="16"/>
                    </w:rPr>
                    <w:t xml:space="preserve"> </w:t>
                  </w:r>
                  <w:r w:rsidR="00F24EFC" w:rsidRPr="00565688">
                    <w:rPr>
                      <w:sz w:val="16"/>
                      <w:szCs w:val="16"/>
                    </w:rPr>
                    <w:t xml:space="preserve">as measured by program and district assessments, </w:t>
                  </w:r>
                  <w:r w:rsidR="00F24EFC">
                    <w:rPr>
                      <w:sz w:val="16"/>
                      <w:szCs w:val="16"/>
                    </w:rPr>
                    <w:t>DIBELS, and Measures of Academic Progress (MAP).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55829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3D5D8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4F74BE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421745" w14:paraId="75A8C574" w14:textId="77777777" w:rsidTr="00421745">
              <w:trPr>
                <w:trHeight w:val="800"/>
              </w:trPr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A6442" w14:textId="77777777" w:rsidR="00421745" w:rsidRPr="00EC4DC5" w:rsidRDefault="00421745" w:rsidP="00F24EFC">
                  <w:pPr>
                    <w:rPr>
                      <w:sz w:val="16"/>
                      <w:szCs w:val="16"/>
                    </w:rPr>
                  </w:pPr>
                  <w:r w:rsidRPr="00EC4DC5">
                    <w:rPr>
                      <w:sz w:val="16"/>
                      <w:szCs w:val="16"/>
                    </w:rPr>
                    <w:t>All 3-5 students will be proficient in reading comprehension, vocabulary and fluency</w:t>
                  </w:r>
                  <w:r w:rsidR="00F24EFC">
                    <w:rPr>
                      <w:sz w:val="16"/>
                      <w:szCs w:val="16"/>
                    </w:rPr>
                    <w:t xml:space="preserve"> </w:t>
                  </w:r>
                  <w:r w:rsidR="00F24EFC" w:rsidRPr="00565688">
                    <w:rPr>
                      <w:sz w:val="16"/>
                      <w:szCs w:val="16"/>
                    </w:rPr>
                    <w:t>as measured by program and district assessments, curriculum-based measures (CBMs)</w:t>
                  </w:r>
                  <w:r w:rsidR="00F24EFC">
                    <w:rPr>
                      <w:sz w:val="16"/>
                      <w:szCs w:val="16"/>
                    </w:rPr>
                    <w:t>, DIBELS, Measures of Academic Progress (MAP)</w:t>
                  </w:r>
                  <w:r w:rsidR="00F24EFC" w:rsidRPr="00565688">
                    <w:rPr>
                      <w:sz w:val="16"/>
                      <w:szCs w:val="16"/>
                    </w:rPr>
                    <w:t xml:space="preserve"> and performance on the MontCAS</w:t>
                  </w:r>
                  <w:r w:rsidR="00F24EFC">
                    <w:rPr>
                      <w:sz w:val="16"/>
                      <w:szCs w:val="16"/>
                    </w:rPr>
                    <w:t xml:space="preserve"> CRT</w:t>
                  </w:r>
                  <w:r w:rsidR="00F24EFC" w:rsidRPr="00565688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50F31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4B520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55CE0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421745" w14:paraId="03B9F661" w14:textId="77777777" w:rsidTr="00421745">
              <w:trPr>
                <w:trHeight w:val="800"/>
              </w:trPr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BE94D" w14:textId="77777777" w:rsidR="00421745" w:rsidRPr="00EC4DC5" w:rsidRDefault="00421745" w:rsidP="00F24EFC">
                  <w:pPr>
                    <w:rPr>
                      <w:sz w:val="16"/>
                      <w:szCs w:val="16"/>
                    </w:rPr>
                  </w:pPr>
                  <w:r w:rsidRPr="00EC4DC5">
                    <w:rPr>
                      <w:sz w:val="16"/>
                      <w:szCs w:val="16"/>
                    </w:rPr>
                    <w:t>All K-2 students will be proficient with numbers, operations, geometry and measurement</w:t>
                  </w:r>
                  <w:r w:rsidR="00F24EFC">
                    <w:rPr>
                      <w:sz w:val="16"/>
                      <w:szCs w:val="16"/>
                    </w:rPr>
                    <w:t xml:space="preserve"> </w:t>
                  </w:r>
                  <w:r w:rsidR="00F24EFC" w:rsidRPr="00565688">
                    <w:rPr>
                      <w:sz w:val="16"/>
                      <w:szCs w:val="16"/>
                    </w:rPr>
                    <w:t xml:space="preserve">as measured by program and district assessments, </w:t>
                  </w:r>
                  <w:r w:rsidR="00F24EFC">
                    <w:rPr>
                      <w:sz w:val="16"/>
                      <w:szCs w:val="16"/>
                    </w:rPr>
                    <w:t>and Measures of Academic Progress (MAP).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221A0B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4E077D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22B0B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</w:tr>
            <w:tr w:rsidR="00421745" w14:paraId="130E87A6" w14:textId="77777777" w:rsidTr="00421745">
              <w:trPr>
                <w:trHeight w:val="620"/>
              </w:trPr>
              <w:tc>
                <w:tcPr>
                  <w:tcW w:w="2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2D8F41" w14:textId="77777777" w:rsidR="00421745" w:rsidRPr="00EC4DC5" w:rsidRDefault="00421745" w:rsidP="004C7184">
                  <w:pPr>
                    <w:rPr>
                      <w:sz w:val="16"/>
                      <w:szCs w:val="16"/>
                    </w:rPr>
                  </w:pPr>
                  <w:r w:rsidRPr="00EC4DC5">
                    <w:rPr>
                      <w:sz w:val="16"/>
                      <w:szCs w:val="16"/>
                    </w:rPr>
                    <w:t xml:space="preserve">All </w:t>
                  </w:r>
                  <w:r>
                    <w:rPr>
                      <w:sz w:val="16"/>
                      <w:szCs w:val="16"/>
                    </w:rPr>
                    <w:t xml:space="preserve">3-5 </w:t>
                  </w:r>
                  <w:r w:rsidRPr="00EC4DC5">
                    <w:rPr>
                      <w:sz w:val="16"/>
                      <w:szCs w:val="16"/>
                    </w:rPr>
                    <w:t>students will be proficient in content and process math standards</w:t>
                  </w:r>
                  <w:r w:rsidR="00F24EFC">
                    <w:rPr>
                      <w:sz w:val="16"/>
                      <w:szCs w:val="16"/>
                    </w:rPr>
                    <w:t xml:space="preserve"> </w:t>
                  </w:r>
                  <w:r w:rsidR="00F24EFC" w:rsidRPr="00565688">
                    <w:rPr>
                      <w:sz w:val="16"/>
                      <w:szCs w:val="16"/>
                    </w:rPr>
                    <w:t>as measured by program and district assessments, curriculum-based measures (CBMs)</w:t>
                  </w:r>
                  <w:r w:rsidR="00F24EFC">
                    <w:rPr>
                      <w:sz w:val="16"/>
                      <w:szCs w:val="16"/>
                    </w:rPr>
                    <w:t>, Measures of Academic Progress (MAP)</w:t>
                  </w:r>
                  <w:r w:rsidR="00F24EFC" w:rsidRPr="00565688">
                    <w:rPr>
                      <w:sz w:val="16"/>
                      <w:szCs w:val="16"/>
                    </w:rPr>
                    <w:t xml:space="preserve"> and performance on the MontCAS</w:t>
                  </w:r>
                  <w:r w:rsidR="00F24EFC">
                    <w:rPr>
                      <w:sz w:val="16"/>
                      <w:szCs w:val="16"/>
                    </w:rPr>
                    <w:t xml:space="preserve"> CRT</w:t>
                  </w:r>
                  <w:r w:rsidR="00F24EFC" w:rsidRPr="00565688">
                    <w:rPr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DD63F1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FD849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294A26" w14:textId="77777777" w:rsidR="00421745" w:rsidRPr="00EC4DC5" w:rsidRDefault="00421745" w:rsidP="00D674B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</w:t>
                  </w:r>
                  <w:r w:rsidRPr="00EC4DC5">
                    <w:rPr>
                      <w:sz w:val="20"/>
                      <w:szCs w:val="20"/>
                    </w:rPr>
                    <w:t>%</w:t>
                  </w:r>
                </w:p>
              </w:tc>
            </w:tr>
          </w:tbl>
          <w:p w14:paraId="2F7697BD" w14:textId="77777777" w:rsidR="00D7427E" w:rsidRDefault="00D7427E"/>
        </w:tc>
        <w:tc>
          <w:tcPr>
            <w:tcW w:w="5490" w:type="dxa"/>
          </w:tcPr>
          <w:p w14:paraId="295C676F" w14:textId="77777777" w:rsidR="00733C03" w:rsidRDefault="00733C03" w:rsidP="00733C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Support </w:t>
            </w:r>
            <w:r w:rsidR="00F10116">
              <w:rPr>
                <w:sz w:val="20"/>
                <w:szCs w:val="20"/>
              </w:rPr>
              <w:t xml:space="preserve">school Title I plans that include </w:t>
            </w:r>
            <w:r>
              <w:rPr>
                <w:sz w:val="20"/>
                <w:szCs w:val="20"/>
              </w:rPr>
              <w:t>evidence-based implementation of Response to Intervention models including:</w:t>
            </w:r>
          </w:p>
          <w:p w14:paraId="58F8D747" w14:textId="77777777" w:rsidR="00733C03" w:rsidRDefault="00733C03" w:rsidP="00733C03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10850">
              <w:rPr>
                <w:sz w:val="20"/>
                <w:szCs w:val="20"/>
              </w:rPr>
              <w:t>90 minute</w:t>
            </w:r>
            <w:r>
              <w:rPr>
                <w:sz w:val="20"/>
                <w:szCs w:val="20"/>
              </w:rPr>
              <w:t>s, daily,</w:t>
            </w:r>
            <w:r w:rsidRPr="00D108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replacement</w:t>
            </w:r>
            <w:r w:rsidRPr="00D10850">
              <w:rPr>
                <w:sz w:val="20"/>
                <w:szCs w:val="20"/>
              </w:rPr>
              <w:t xml:space="preserve"> classes in math and reading for </w:t>
            </w:r>
            <w:r>
              <w:rPr>
                <w:sz w:val="20"/>
                <w:szCs w:val="20"/>
              </w:rPr>
              <w:t xml:space="preserve">intensive </w:t>
            </w:r>
            <w:r w:rsidRPr="00D10850">
              <w:rPr>
                <w:sz w:val="20"/>
                <w:szCs w:val="20"/>
              </w:rPr>
              <w:t>identified students</w:t>
            </w:r>
            <w:r>
              <w:rPr>
                <w:sz w:val="20"/>
                <w:szCs w:val="20"/>
              </w:rPr>
              <w:t xml:space="preserve"> (more than 2 years behind grade-level)</w:t>
            </w:r>
          </w:p>
          <w:p w14:paraId="5D67A358" w14:textId="77777777" w:rsidR="00733C03" w:rsidRPr="00D10850" w:rsidRDefault="00733C03" w:rsidP="00733C03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D10850">
              <w:rPr>
                <w:sz w:val="20"/>
                <w:szCs w:val="20"/>
              </w:rPr>
              <w:t>45 minute</w:t>
            </w:r>
            <w:r>
              <w:rPr>
                <w:sz w:val="20"/>
                <w:szCs w:val="20"/>
              </w:rPr>
              <w:t xml:space="preserve">s, daily, additional classes in math and reading for </w:t>
            </w:r>
            <w:r w:rsidRPr="00D10850">
              <w:rPr>
                <w:sz w:val="20"/>
                <w:szCs w:val="20"/>
              </w:rPr>
              <w:t xml:space="preserve">strategic </w:t>
            </w:r>
            <w:r>
              <w:rPr>
                <w:sz w:val="20"/>
                <w:szCs w:val="20"/>
              </w:rPr>
              <w:t>identified students (1-2 years behind grade-level)</w:t>
            </w:r>
          </w:p>
          <w:p w14:paraId="6BF25E07" w14:textId="77777777" w:rsidR="00733C03" w:rsidRPr="0078052A" w:rsidRDefault="00733C03" w:rsidP="00733C03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program strategic interventions for students less than </w:t>
            </w:r>
            <w:r w:rsidRPr="0078052A">
              <w:rPr>
                <w:sz w:val="20"/>
                <w:szCs w:val="20"/>
              </w:rPr>
              <w:t>one year behind grade-level</w:t>
            </w:r>
          </w:p>
          <w:p w14:paraId="4C0E246F" w14:textId="77777777" w:rsidR="00225948" w:rsidRDefault="00225948" w:rsidP="00225948">
            <w:pPr>
              <w:numPr>
                <w:ilvl w:val="0"/>
                <w:numId w:val="5"/>
              </w:numPr>
              <w:ind w:right="-120"/>
              <w:rPr>
                <w:sz w:val="20"/>
                <w:szCs w:val="20"/>
              </w:rPr>
            </w:pPr>
            <w:r w:rsidRPr="00225948">
              <w:rPr>
                <w:sz w:val="20"/>
                <w:szCs w:val="20"/>
              </w:rPr>
              <w:t>C</w:t>
            </w:r>
            <w:r w:rsidR="0078052A" w:rsidRPr="00225948">
              <w:rPr>
                <w:sz w:val="20"/>
                <w:szCs w:val="20"/>
              </w:rPr>
              <w:t>reation of data teams at each school</w:t>
            </w:r>
          </w:p>
          <w:p w14:paraId="559893C2" w14:textId="77777777" w:rsidR="00733C03" w:rsidRPr="00225948" w:rsidRDefault="00225948" w:rsidP="00225948">
            <w:pPr>
              <w:numPr>
                <w:ilvl w:val="0"/>
                <w:numId w:val="5"/>
              </w:numPr>
              <w:ind w:right="-120"/>
              <w:rPr>
                <w:sz w:val="20"/>
                <w:szCs w:val="20"/>
              </w:rPr>
            </w:pPr>
            <w:r w:rsidRPr="00225948">
              <w:rPr>
                <w:sz w:val="20"/>
                <w:szCs w:val="20"/>
              </w:rPr>
              <w:t>R</w:t>
            </w:r>
            <w:r w:rsidR="0078052A" w:rsidRPr="00225948">
              <w:rPr>
                <w:sz w:val="20"/>
                <w:szCs w:val="20"/>
              </w:rPr>
              <w:t>egular data team meetings (a minimum of twice monthly) to reflect on and systematically adjust to meet student academic needs</w:t>
            </w:r>
          </w:p>
          <w:p w14:paraId="596966B9" w14:textId="77777777" w:rsidR="00225948" w:rsidRPr="00225948" w:rsidRDefault="00225948" w:rsidP="00225948">
            <w:pPr>
              <w:ind w:right="-120"/>
              <w:rPr>
                <w:sz w:val="20"/>
                <w:szCs w:val="20"/>
              </w:rPr>
            </w:pPr>
          </w:p>
          <w:p w14:paraId="3B969A9A" w14:textId="77777777" w:rsidR="00E177FC" w:rsidRDefault="00F10116" w:rsidP="00225948">
            <w:p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Support school-based </w:t>
            </w:r>
            <w:r w:rsidR="00205C41">
              <w:rPr>
                <w:sz w:val="20"/>
                <w:szCs w:val="20"/>
              </w:rPr>
              <w:t xml:space="preserve">Title I plans </w:t>
            </w:r>
            <w:r>
              <w:rPr>
                <w:sz w:val="20"/>
                <w:szCs w:val="20"/>
              </w:rPr>
              <w:t>that</w:t>
            </w:r>
            <w:r w:rsidR="00205C41">
              <w:rPr>
                <w:sz w:val="20"/>
                <w:szCs w:val="20"/>
              </w:rPr>
              <w:t xml:space="preserve"> include</w:t>
            </w:r>
            <w:r w:rsidR="00E177FC">
              <w:rPr>
                <w:sz w:val="20"/>
                <w:szCs w:val="20"/>
              </w:rPr>
              <w:t>:</w:t>
            </w:r>
          </w:p>
          <w:p w14:paraId="1BB5E628" w14:textId="77777777" w:rsidR="00E177FC" w:rsidRDefault="00D7427E" w:rsidP="00225948">
            <w:pPr>
              <w:pStyle w:val="ListParagraph"/>
              <w:numPr>
                <w:ilvl w:val="0"/>
                <w:numId w:val="8"/>
              </w:numPr>
              <w:ind w:right="-120"/>
              <w:rPr>
                <w:sz w:val="20"/>
                <w:szCs w:val="20"/>
              </w:rPr>
            </w:pPr>
            <w:r w:rsidRPr="00E177FC">
              <w:rPr>
                <w:sz w:val="20"/>
                <w:szCs w:val="20"/>
              </w:rPr>
              <w:t xml:space="preserve">strategies to </w:t>
            </w:r>
            <w:r w:rsidR="00F10116">
              <w:rPr>
                <w:sz w:val="20"/>
                <w:szCs w:val="20"/>
              </w:rPr>
              <w:t>e</w:t>
            </w:r>
            <w:r w:rsidRPr="00E177FC">
              <w:rPr>
                <w:sz w:val="20"/>
                <w:szCs w:val="20"/>
              </w:rPr>
              <w:t xml:space="preserve">nsure that all students are proficient readers by the end of </w:t>
            </w:r>
            <w:r w:rsidR="00225948" w:rsidRPr="00E177FC">
              <w:rPr>
                <w:sz w:val="20"/>
                <w:szCs w:val="20"/>
              </w:rPr>
              <w:t xml:space="preserve">grade </w:t>
            </w:r>
            <w:r w:rsidRPr="00E177FC">
              <w:rPr>
                <w:sz w:val="20"/>
                <w:szCs w:val="20"/>
              </w:rPr>
              <w:t>3</w:t>
            </w:r>
          </w:p>
          <w:p w14:paraId="2C4B48B3" w14:textId="77777777" w:rsidR="00E177FC" w:rsidRDefault="00D7427E" w:rsidP="00225948">
            <w:pPr>
              <w:pStyle w:val="ListParagraph"/>
              <w:numPr>
                <w:ilvl w:val="0"/>
                <w:numId w:val="8"/>
              </w:numPr>
              <w:ind w:right="-120"/>
              <w:rPr>
                <w:sz w:val="20"/>
                <w:szCs w:val="20"/>
              </w:rPr>
            </w:pPr>
            <w:r w:rsidRPr="00E177FC">
              <w:rPr>
                <w:sz w:val="20"/>
                <w:szCs w:val="20"/>
              </w:rPr>
              <w:t xml:space="preserve">strategies to </w:t>
            </w:r>
            <w:r w:rsidR="00F03931">
              <w:rPr>
                <w:sz w:val="20"/>
                <w:szCs w:val="20"/>
              </w:rPr>
              <w:t>e</w:t>
            </w:r>
            <w:r w:rsidRPr="00E177FC">
              <w:rPr>
                <w:sz w:val="20"/>
                <w:szCs w:val="20"/>
              </w:rPr>
              <w:t>nsure math proficiency for all students</w:t>
            </w:r>
          </w:p>
          <w:p w14:paraId="5F30CF65" w14:textId="77777777" w:rsidR="00E177FC" w:rsidRDefault="00205C41" w:rsidP="00A35F57">
            <w:pPr>
              <w:pStyle w:val="ListParagraph"/>
              <w:numPr>
                <w:ilvl w:val="0"/>
                <w:numId w:val="8"/>
              </w:numPr>
              <w:ind w:right="-120"/>
              <w:rPr>
                <w:sz w:val="20"/>
                <w:szCs w:val="20"/>
              </w:rPr>
            </w:pPr>
            <w:r w:rsidRPr="00E177FC">
              <w:rPr>
                <w:sz w:val="20"/>
                <w:szCs w:val="20"/>
              </w:rPr>
              <w:t>after school and</w:t>
            </w:r>
            <w:r w:rsidR="00D7427E" w:rsidRPr="00E177FC">
              <w:rPr>
                <w:sz w:val="20"/>
                <w:szCs w:val="20"/>
              </w:rPr>
              <w:t xml:space="preserve"> summer opportunities to increase</w:t>
            </w:r>
            <w:r w:rsidR="00225948" w:rsidRPr="00E177FC">
              <w:rPr>
                <w:sz w:val="20"/>
                <w:szCs w:val="20"/>
              </w:rPr>
              <w:t xml:space="preserve"> literacy and math achi</w:t>
            </w:r>
            <w:r w:rsidR="00E177FC" w:rsidRPr="00E177FC">
              <w:rPr>
                <w:sz w:val="20"/>
                <w:szCs w:val="20"/>
              </w:rPr>
              <w:t>evement</w:t>
            </w:r>
          </w:p>
          <w:p w14:paraId="6E9143C2" w14:textId="77777777" w:rsidR="00E177FC" w:rsidRDefault="00225948" w:rsidP="00E177FC">
            <w:pPr>
              <w:pStyle w:val="ListParagraph"/>
              <w:numPr>
                <w:ilvl w:val="0"/>
                <w:numId w:val="8"/>
              </w:numPr>
              <w:ind w:right="-120"/>
              <w:rPr>
                <w:sz w:val="20"/>
                <w:szCs w:val="20"/>
              </w:rPr>
            </w:pPr>
            <w:r w:rsidRPr="00E177FC">
              <w:rPr>
                <w:sz w:val="20"/>
                <w:szCs w:val="20"/>
              </w:rPr>
              <w:t>research-based</w:t>
            </w:r>
            <w:r w:rsidR="00A35F57" w:rsidRPr="00E177FC">
              <w:rPr>
                <w:sz w:val="20"/>
                <w:szCs w:val="20"/>
              </w:rPr>
              <w:t xml:space="preserve"> transition</w:t>
            </w:r>
            <w:r w:rsidR="00E177FC" w:rsidRPr="00E177FC">
              <w:rPr>
                <w:sz w:val="20"/>
                <w:szCs w:val="20"/>
              </w:rPr>
              <w:t xml:space="preserve"> to kindergarten program</w:t>
            </w:r>
          </w:p>
          <w:p w14:paraId="55E16329" w14:textId="77777777" w:rsidR="00D7427E" w:rsidRPr="009936EB" w:rsidRDefault="00A35F57" w:rsidP="00E177FC">
            <w:pPr>
              <w:pStyle w:val="ListParagraph"/>
              <w:numPr>
                <w:ilvl w:val="0"/>
                <w:numId w:val="8"/>
              </w:num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research-based, voluntary summer bridge program to ease transition from 5</w:t>
            </w:r>
            <w:r w:rsidRPr="00A35F5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to 6</w:t>
            </w:r>
            <w:r w:rsidRPr="00A35F57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grade</w:t>
            </w:r>
            <w:r w:rsidR="00225948">
              <w:rPr>
                <w:sz w:val="20"/>
                <w:szCs w:val="20"/>
              </w:rPr>
              <w:t xml:space="preserve"> for students in the 35</w:t>
            </w:r>
            <w:r w:rsidR="00225948" w:rsidRPr="0016353B">
              <w:rPr>
                <w:sz w:val="20"/>
                <w:szCs w:val="20"/>
                <w:vertAlign w:val="superscript"/>
              </w:rPr>
              <w:t>th</w:t>
            </w:r>
            <w:r w:rsidR="00225948">
              <w:rPr>
                <w:sz w:val="20"/>
                <w:szCs w:val="20"/>
              </w:rPr>
              <w:t>-49</w:t>
            </w:r>
            <w:r w:rsidR="00225948" w:rsidRPr="0016353B">
              <w:rPr>
                <w:sz w:val="20"/>
                <w:szCs w:val="20"/>
                <w:vertAlign w:val="superscript"/>
              </w:rPr>
              <w:t>th</w:t>
            </w:r>
            <w:r w:rsidR="00225948">
              <w:rPr>
                <w:sz w:val="20"/>
                <w:szCs w:val="20"/>
              </w:rPr>
              <w:t xml:space="preserve"> percentile in reading and math scores</w:t>
            </w:r>
          </w:p>
        </w:tc>
      </w:tr>
      <w:tr w:rsidR="00AC352A" w14:paraId="5DBEB6C0" w14:textId="77777777" w:rsidTr="00AC352A">
        <w:trPr>
          <w:cantSplit/>
          <w:trHeight w:val="1601"/>
        </w:trPr>
        <w:tc>
          <w:tcPr>
            <w:tcW w:w="1170" w:type="dxa"/>
            <w:textDirection w:val="btLr"/>
          </w:tcPr>
          <w:p w14:paraId="1B536E73" w14:textId="77777777" w:rsidR="00AC352A" w:rsidRPr="00D075D7" w:rsidRDefault="00AC352A" w:rsidP="00AC352A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Staff Supervision     &amp; Evaluation</w:t>
            </w:r>
          </w:p>
        </w:tc>
        <w:tc>
          <w:tcPr>
            <w:tcW w:w="4639" w:type="dxa"/>
          </w:tcPr>
          <w:p w14:paraId="6AC101F3" w14:textId="77777777" w:rsidR="00AC352A" w:rsidRPr="00176023" w:rsidRDefault="00AC352A" w:rsidP="00AC352A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63921">
              <w:rPr>
                <w:sz w:val="20"/>
                <w:szCs w:val="20"/>
              </w:rPr>
              <w:t>All staff will be evaluated annually using MCPS Teacher Evaluation Process</w:t>
            </w:r>
          </w:p>
        </w:tc>
        <w:tc>
          <w:tcPr>
            <w:tcW w:w="5490" w:type="dxa"/>
          </w:tcPr>
          <w:p w14:paraId="0974AEC2" w14:textId="60DC76A3" w:rsidR="00AC352A" w:rsidRPr="005D6A89" w:rsidRDefault="00AC352A" w:rsidP="00AC352A">
            <w:pPr>
              <w:rPr>
                <w:sz w:val="20"/>
                <w:szCs w:val="20"/>
              </w:rPr>
            </w:pPr>
            <w:r w:rsidRPr="005D6A89">
              <w:rPr>
                <w:sz w:val="20"/>
                <w:szCs w:val="20"/>
              </w:rPr>
              <w:t xml:space="preserve">All staff will </w:t>
            </w:r>
            <w:r w:rsidR="00CA6B6E">
              <w:rPr>
                <w:sz w:val="20"/>
                <w:szCs w:val="20"/>
              </w:rPr>
              <w:t>be observed and evaluated annually</w:t>
            </w:r>
            <w:r w:rsidRPr="005D6A89">
              <w:rPr>
                <w:sz w:val="20"/>
                <w:szCs w:val="20"/>
              </w:rPr>
              <w:t>.</w:t>
            </w:r>
          </w:p>
          <w:p w14:paraId="5C60F608" w14:textId="77777777" w:rsidR="00AC352A" w:rsidRDefault="00AC352A" w:rsidP="00AC352A">
            <w:pPr>
              <w:rPr>
                <w:sz w:val="20"/>
                <w:szCs w:val="20"/>
              </w:rPr>
            </w:pPr>
          </w:p>
          <w:p w14:paraId="0ECB7B88" w14:textId="5DAD357A" w:rsidR="00AC352A" w:rsidRDefault="00AC352A" w:rsidP="00AC352A">
            <w:pPr>
              <w:rPr>
                <w:sz w:val="20"/>
                <w:szCs w:val="20"/>
              </w:rPr>
            </w:pPr>
            <w:r w:rsidRPr="005D6A89">
              <w:rPr>
                <w:sz w:val="20"/>
                <w:szCs w:val="20"/>
              </w:rPr>
              <w:t>Title 1 staff will develop personal, professional goals</w:t>
            </w:r>
            <w:r>
              <w:rPr>
                <w:sz w:val="20"/>
                <w:szCs w:val="20"/>
              </w:rPr>
              <w:t xml:space="preserve"> that provi</w:t>
            </w:r>
            <w:r w:rsidR="00CA6B6E">
              <w:rPr>
                <w:sz w:val="20"/>
                <w:szCs w:val="20"/>
              </w:rPr>
              <w:t>de opportunities for reflection and growth.</w:t>
            </w:r>
          </w:p>
          <w:p w14:paraId="2F4ED617" w14:textId="77777777" w:rsidR="00AC352A" w:rsidRDefault="00AC352A" w:rsidP="00AC352A">
            <w:pPr>
              <w:rPr>
                <w:sz w:val="20"/>
                <w:szCs w:val="20"/>
              </w:rPr>
            </w:pPr>
          </w:p>
          <w:p w14:paraId="7E780758" w14:textId="77777777" w:rsidR="00AC352A" w:rsidRPr="005D6A89" w:rsidRDefault="00AC352A" w:rsidP="00AC352A">
            <w:pPr>
              <w:rPr>
                <w:sz w:val="20"/>
                <w:szCs w:val="20"/>
              </w:rPr>
            </w:pPr>
          </w:p>
        </w:tc>
      </w:tr>
      <w:tr w:rsidR="00AC352A" w14:paraId="68592E97" w14:textId="77777777" w:rsidTr="00AC352A">
        <w:trPr>
          <w:cantSplit/>
          <w:trHeight w:val="5669"/>
        </w:trPr>
        <w:tc>
          <w:tcPr>
            <w:tcW w:w="1170" w:type="dxa"/>
            <w:textDirection w:val="btLr"/>
          </w:tcPr>
          <w:p w14:paraId="059381BD" w14:textId="77777777" w:rsidR="00AC352A" w:rsidRDefault="00AC352A" w:rsidP="00AC352A">
            <w:pPr>
              <w:jc w:val="center"/>
              <w:rPr>
                <w:b/>
              </w:rPr>
            </w:pPr>
            <w:r w:rsidRPr="0035368B">
              <w:rPr>
                <w:b/>
              </w:rPr>
              <w:t xml:space="preserve">Professional </w:t>
            </w:r>
          </w:p>
          <w:p w14:paraId="06E4F57F" w14:textId="77777777" w:rsidR="00AC352A" w:rsidRPr="0035368B" w:rsidRDefault="00AC352A" w:rsidP="00AC352A">
            <w:pPr>
              <w:jc w:val="center"/>
            </w:pPr>
            <w:r w:rsidRPr="0035368B">
              <w:rPr>
                <w:b/>
              </w:rPr>
              <w:t>Development</w:t>
            </w:r>
          </w:p>
          <w:p w14:paraId="2002384B" w14:textId="18AAC7B4" w:rsidR="00AC352A" w:rsidRPr="00D075D7" w:rsidRDefault="00AC352A" w:rsidP="00AC352A">
            <w:pPr>
              <w:jc w:val="center"/>
              <w:rPr>
                <w:b/>
                <w:sz w:val="28"/>
                <w:szCs w:val="28"/>
              </w:rPr>
            </w:pPr>
            <w:r w:rsidRPr="00D075D7">
              <w:rPr>
                <w:sz w:val="16"/>
                <w:szCs w:val="16"/>
              </w:rPr>
              <w:tab/>
            </w:r>
          </w:p>
        </w:tc>
        <w:tc>
          <w:tcPr>
            <w:tcW w:w="4639" w:type="dxa"/>
          </w:tcPr>
          <w:p w14:paraId="1036584F" w14:textId="6E62F0AC" w:rsidR="00AC352A" w:rsidRPr="00A63921" w:rsidRDefault="00AC352A" w:rsidP="00AC352A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63921">
              <w:rPr>
                <w:sz w:val="20"/>
                <w:szCs w:val="20"/>
              </w:rPr>
              <w:t>Define and implement a quality professional development program that encompasses best practices and supports the needs of all staff.</w:t>
            </w:r>
          </w:p>
        </w:tc>
        <w:tc>
          <w:tcPr>
            <w:tcW w:w="5490" w:type="dxa"/>
          </w:tcPr>
          <w:p w14:paraId="2AF0BCEC" w14:textId="77777777" w:rsidR="00AC352A" w:rsidRPr="003336ED" w:rsidRDefault="00AC352A" w:rsidP="00AC352A">
            <w:p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 xml:space="preserve">Provide </w:t>
            </w:r>
            <w:r>
              <w:rPr>
                <w:sz w:val="20"/>
                <w:szCs w:val="20"/>
              </w:rPr>
              <w:t xml:space="preserve">four </w:t>
            </w:r>
            <w:r w:rsidRPr="007D0DA5">
              <w:rPr>
                <w:sz w:val="20"/>
                <w:szCs w:val="20"/>
              </w:rPr>
              <w:t>full-time</w:t>
            </w:r>
            <w:r>
              <w:rPr>
                <w:sz w:val="20"/>
                <w:szCs w:val="20"/>
              </w:rPr>
              <w:t xml:space="preserve"> instructional coaches</w:t>
            </w:r>
            <w:r w:rsidRPr="007D0DA5">
              <w:rPr>
                <w:sz w:val="20"/>
                <w:szCs w:val="20"/>
              </w:rPr>
              <w:t xml:space="preserve"> to provide ongoing, job embedded professional development in</w:t>
            </w:r>
            <w:r>
              <w:rPr>
                <w:sz w:val="20"/>
                <w:szCs w:val="20"/>
              </w:rPr>
              <w:t xml:space="preserve"> literacy and math across the</w:t>
            </w:r>
            <w:r w:rsidRPr="007D0D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content areas, K-12, aimed at increasing student achievement at the classroom-level</w:t>
            </w:r>
            <w:r w:rsidRPr="003336ED">
              <w:rPr>
                <w:sz w:val="20"/>
                <w:szCs w:val="20"/>
              </w:rPr>
              <w:t xml:space="preserve">: </w:t>
            </w:r>
          </w:p>
          <w:p w14:paraId="708C62FA" w14:textId="77777777" w:rsidR="00AC352A" w:rsidRPr="003336ED" w:rsidRDefault="00AC352A" w:rsidP="00AC352A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36ED">
              <w:rPr>
                <w:sz w:val="20"/>
                <w:szCs w:val="20"/>
              </w:rPr>
              <w:t>differentiated instruction</w:t>
            </w:r>
          </w:p>
          <w:p w14:paraId="54BE0854" w14:textId="77777777" w:rsidR="00AC352A" w:rsidRDefault="00AC352A" w:rsidP="00AC35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3336ED">
              <w:rPr>
                <w:sz w:val="20"/>
                <w:szCs w:val="20"/>
              </w:rPr>
              <w:t>assessment for learning</w:t>
            </w:r>
          </w:p>
          <w:p w14:paraId="195273EE" w14:textId="77777777" w:rsidR="00AC352A" w:rsidRDefault="00AC352A" w:rsidP="00AC35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planning effective instruction</w:t>
            </w:r>
          </w:p>
          <w:p w14:paraId="0B363D24" w14:textId="77777777" w:rsidR="00AC352A" w:rsidRDefault="00AC352A" w:rsidP="00AC35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environment for learning</w:t>
            </w:r>
          </w:p>
          <w:p w14:paraId="3AD45316" w14:textId="77777777" w:rsidR="00AC352A" w:rsidRDefault="00AC352A" w:rsidP="00AC35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fidelity of intervention strategies with a focus on early intervention</w:t>
            </w:r>
          </w:p>
          <w:p w14:paraId="7E8457FE" w14:textId="77777777" w:rsidR="00AC352A" w:rsidRDefault="00AC352A" w:rsidP="00AC35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specific </w:t>
            </w:r>
            <w:r w:rsidRPr="00BC51F3">
              <w:rPr>
                <w:sz w:val="20"/>
                <w:szCs w:val="20"/>
              </w:rPr>
              <w:t>interventions</w:t>
            </w:r>
            <w:r>
              <w:rPr>
                <w:sz w:val="20"/>
                <w:szCs w:val="20"/>
              </w:rPr>
              <w:t xml:space="preserve"> </w:t>
            </w:r>
            <w:r w:rsidRPr="00BC51F3">
              <w:rPr>
                <w:sz w:val="20"/>
                <w:szCs w:val="20"/>
              </w:rPr>
              <w:t>and strategies to meet the needs of struggling learners including DMI, Do the Math, Fast Math, Soar to Success</w:t>
            </w:r>
            <w:r>
              <w:rPr>
                <w:sz w:val="20"/>
                <w:szCs w:val="20"/>
              </w:rPr>
              <w:t>, SuccessMaker, and Waterford</w:t>
            </w:r>
          </w:p>
          <w:p w14:paraId="3630A5C8" w14:textId="2FAF7F40" w:rsidR="00AC352A" w:rsidRDefault="00AC352A" w:rsidP="00AC35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673B2">
              <w:rPr>
                <w:sz w:val="20"/>
                <w:szCs w:val="20"/>
              </w:rPr>
              <w:t xml:space="preserve">use of data </w:t>
            </w:r>
            <w:r>
              <w:rPr>
                <w:sz w:val="20"/>
                <w:szCs w:val="20"/>
              </w:rPr>
              <w:t>(</w:t>
            </w:r>
            <w:r w:rsidRPr="00A673B2">
              <w:rPr>
                <w:sz w:val="20"/>
                <w:szCs w:val="20"/>
              </w:rPr>
              <w:t>DIBELS, Measures of Academic Progress</w:t>
            </w:r>
            <w:r>
              <w:rPr>
                <w:sz w:val="20"/>
                <w:szCs w:val="20"/>
              </w:rPr>
              <w:t xml:space="preserve">-MAP, </w:t>
            </w:r>
            <w:r w:rsidR="00792FC3">
              <w:rPr>
                <w:sz w:val="20"/>
                <w:szCs w:val="20"/>
              </w:rPr>
              <w:t xml:space="preserve">MontCAS CRT, </w:t>
            </w:r>
            <w:bookmarkStart w:id="0" w:name="_GoBack"/>
            <w:bookmarkEnd w:id="0"/>
            <w:r>
              <w:rPr>
                <w:sz w:val="20"/>
                <w:szCs w:val="20"/>
              </w:rPr>
              <w:t>Curriculum Based Measures  - CBMs, in program assessments, and district-level assessments) to inform instruction</w:t>
            </w:r>
          </w:p>
          <w:p w14:paraId="0354C2E6" w14:textId="77777777" w:rsidR="00AC352A" w:rsidRPr="00A673B2" w:rsidRDefault="00AC352A" w:rsidP="00AC352A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A673B2">
              <w:rPr>
                <w:sz w:val="20"/>
                <w:szCs w:val="20"/>
              </w:rPr>
              <w:t>use of technology as a tool for teaching and learning</w:t>
            </w:r>
          </w:p>
          <w:p w14:paraId="58FBBFCD" w14:textId="77777777" w:rsidR="00AC352A" w:rsidRDefault="00AC352A" w:rsidP="00AC352A">
            <w:p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Provide D</w:t>
            </w:r>
            <w:r>
              <w:rPr>
                <w:sz w:val="20"/>
                <w:szCs w:val="20"/>
              </w:rPr>
              <w:t xml:space="preserve">eveloping </w:t>
            </w:r>
            <w:r w:rsidRPr="007D0DA5">
              <w:rPr>
                <w:sz w:val="20"/>
                <w:szCs w:val="20"/>
              </w:rPr>
              <w:t>M</w:t>
            </w:r>
            <w:r>
              <w:rPr>
                <w:sz w:val="20"/>
                <w:szCs w:val="20"/>
              </w:rPr>
              <w:t xml:space="preserve">athematical </w:t>
            </w:r>
            <w:r w:rsidRPr="007D0DA5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deas</w:t>
            </w:r>
            <w:r w:rsidRPr="007D0DA5">
              <w:rPr>
                <w:sz w:val="20"/>
                <w:szCs w:val="20"/>
              </w:rPr>
              <w:t xml:space="preserve"> courses for </w:t>
            </w:r>
            <w:r>
              <w:rPr>
                <w:sz w:val="20"/>
                <w:szCs w:val="20"/>
              </w:rPr>
              <w:t xml:space="preserve">all district K-8 </w:t>
            </w:r>
            <w:r w:rsidRPr="007D0DA5">
              <w:rPr>
                <w:sz w:val="20"/>
                <w:szCs w:val="20"/>
              </w:rPr>
              <w:t>teachers</w:t>
            </w:r>
            <w:r>
              <w:rPr>
                <w:sz w:val="20"/>
                <w:szCs w:val="20"/>
              </w:rPr>
              <w:t>.</w:t>
            </w:r>
          </w:p>
          <w:p w14:paraId="4CF9FAA2" w14:textId="77777777" w:rsidR="00AC352A" w:rsidRDefault="00AC352A" w:rsidP="00AC352A">
            <w:pPr>
              <w:rPr>
                <w:sz w:val="20"/>
                <w:szCs w:val="20"/>
              </w:rPr>
            </w:pPr>
          </w:p>
          <w:p w14:paraId="6911BBA9" w14:textId="7C6996EC" w:rsidR="00AC352A" w:rsidRPr="009936EB" w:rsidRDefault="00AC352A" w:rsidP="00AC352A">
            <w:p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 xml:space="preserve">Support </w:t>
            </w:r>
            <w:r>
              <w:rPr>
                <w:sz w:val="20"/>
                <w:szCs w:val="20"/>
              </w:rPr>
              <w:t>professional learning communities (including study/book groups) on research-</w:t>
            </w:r>
            <w:r w:rsidRPr="007D0DA5">
              <w:rPr>
                <w:sz w:val="20"/>
                <w:szCs w:val="20"/>
              </w:rPr>
              <w:t>based instructional strategies, use of data, and content specific topics</w:t>
            </w:r>
            <w:r>
              <w:rPr>
                <w:sz w:val="20"/>
                <w:szCs w:val="20"/>
              </w:rPr>
              <w:t>.</w:t>
            </w:r>
          </w:p>
        </w:tc>
      </w:tr>
      <w:tr w:rsidR="00AC352A" w14:paraId="0BD0A4B6" w14:textId="77777777" w:rsidTr="00AC352A">
        <w:trPr>
          <w:cantSplit/>
          <w:trHeight w:val="1898"/>
        </w:trPr>
        <w:tc>
          <w:tcPr>
            <w:tcW w:w="1170" w:type="dxa"/>
            <w:textDirection w:val="btLr"/>
          </w:tcPr>
          <w:p w14:paraId="038335C7" w14:textId="77777777" w:rsidR="00AC352A" w:rsidRDefault="00AC352A" w:rsidP="00AC352A">
            <w:pPr>
              <w:jc w:val="center"/>
              <w:rPr>
                <w:b/>
              </w:rPr>
            </w:pPr>
            <w:r w:rsidRPr="0035368B">
              <w:rPr>
                <w:b/>
              </w:rPr>
              <w:lastRenderedPageBreak/>
              <w:t xml:space="preserve">Professional </w:t>
            </w:r>
          </w:p>
          <w:p w14:paraId="5BB2D2E8" w14:textId="51AA3E5F" w:rsidR="00AC352A" w:rsidRPr="0035368B" w:rsidRDefault="00AC352A" w:rsidP="00AC352A">
            <w:pPr>
              <w:jc w:val="center"/>
            </w:pPr>
            <w:r w:rsidRPr="0035368B">
              <w:rPr>
                <w:b/>
              </w:rPr>
              <w:t>Development</w:t>
            </w:r>
            <w:r w:rsidR="00CE32B4">
              <w:rPr>
                <w:b/>
              </w:rPr>
              <w:t xml:space="preserve"> (continued)</w:t>
            </w:r>
          </w:p>
          <w:p w14:paraId="7651F049" w14:textId="77777777" w:rsidR="00AC352A" w:rsidRPr="00D075D7" w:rsidRDefault="00AC352A" w:rsidP="00AC352A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D075D7">
              <w:rPr>
                <w:sz w:val="16"/>
                <w:szCs w:val="16"/>
              </w:rPr>
              <w:tab/>
            </w:r>
          </w:p>
        </w:tc>
        <w:tc>
          <w:tcPr>
            <w:tcW w:w="4639" w:type="dxa"/>
          </w:tcPr>
          <w:p w14:paraId="407C10D6" w14:textId="77777777" w:rsidR="00AC352A" w:rsidRPr="00A63921" w:rsidRDefault="00AC352A" w:rsidP="00AC352A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63921">
              <w:rPr>
                <w:sz w:val="20"/>
                <w:szCs w:val="20"/>
              </w:rPr>
              <w:t>Define and implement a quality professional development program that encompasses best practices and supports the needs of all staff.</w:t>
            </w:r>
          </w:p>
        </w:tc>
        <w:tc>
          <w:tcPr>
            <w:tcW w:w="5490" w:type="dxa"/>
          </w:tcPr>
          <w:p w14:paraId="21D1AB45" w14:textId="77777777" w:rsidR="00AC352A" w:rsidRDefault="00AC352A" w:rsidP="00AC352A">
            <w:pPr>
              <w:rPr>
                <w:sz w:val="20"/>
                <w:szCs w:val="20"/>
              </w:rPr>
            </w:pPr>
            <w:r w:rsidRPr="007D0DA5">
              <w:rPr>
                <w:sz w:val="20"/>
                <w:szCs w:val="20"/>
              </w:rPr>
              <w:t>Send representatives to targeted national conferences and training sessions (N</w:t>
            </w:r>
            <w:r>
              <w:rPr>
                <w:sz w:val="20"/>
                <w:szCs w:val="20"/>
              </w:rPr>
              <w:t xml:space="preserve">ational Council for Teaching of Mathematics, International Reading Association, </w:t>
            </w:r>
            <w:r w:rsidRPr="00414793">
              <w:rPr>
                <w:sz w:val="20"/>
                <w:szCs w:val="20"/>
              </w:rPr>
              <w:t>Association for Supervision and Curriculum Development).</w:t>
            </w:r>
          </w:p>
          <w:p w14:paraId="03A43DA0" w14:textId="77777777" w:rsidR="00AC352A" w:rsidRPr="007D0DA5" w:rsidRDefault="00AC352A" w:rsidP="00AC352A">
            <w:pPr>
              <w:rPr>
                <w:sz w:val="20"/>
                <w:szCs w:val="20"/>
              </w:rPr>
            </w:pPr>
          </w:p>
          <w:p w14:paraId="4EDCE882" w14:textId="77777777" w:rsidR="00AC352A" w:rsidRPr="009936EB" w:rsidRDefault="00AC352A" w:rsidP="00AC352A">
            <w:p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ongoing training for Title I instructional coaches and administrators to ensure they are up to date on the most recent research and evidence-based best practices.</w:t>
            </w:r>
          </w:p>
        </w:tc>
      </w:tr>
      <w:tr w:rsidR="00AC352A" w14:paraId="3B6B4A6E" w14:textId="77777777" w:rsidTr="00AC352A">
        <w:trPr>
          <w:cantSplit/>
          <w:trHeight w:val="1790"/>
        </w:trPr>
        <w:tc>
          <w:tcPr>
            <w:tcW w:w="1170" w:type="dxa"/>
            <w:textDirection w:val="btLr"/>
          </w:tcPr>
          <w:p w14:paraId="58F15DA2" w14:textId="77777777" w:rsidR="00AC352A" w:rsidRPr="0035368B" w:rsidRDefault="00AC352A" w:rsidP="00AC352A">
            <w:pPr>
              <w:jc w:val="center"/>
            </w:pPr>
            <w:r w:rsidRPr="0035368B">
              <w:rPr>
                <w:b/>
              </w:rPr>
              <w:t>Restructuring</w:t>
            </w:r>
          </w:p>
          <w:p w14:paraId="3EA1F7ED" w14:textId="77777777" w:rsidR="00AC352A" w:rsidRPr="00D075D7" w:rsidRDefault="00AC352A" w:rsidP="00AC35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9" w:type="dxa"/>
          </w:tcPr>
          <w:p w14:paraId="66B12466" w14:textId="77777777" w:rsidR="00AC352A" w:rsidRPr="00A63921" w:rsidRDefault="00AC352A" w:rsidP="00AC352A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63921">
              <w:rPr>
                <w:sz w:val="20"/>
                <w:szCs w:val="20"/>
              </w:rPr>
              <w:t>Restructure the organization to become more efficient, effective and accountable to support the goals of the district.</w:t>
            </w:r>
          </w:p>
        </w:tc>
        <w:tc>
          <w:tcPr>
            <w:tcW w:w="5490" w:type="dxa"/>
          </w:tcPr>
          <w:p w14:paraId="34CE4D13" w14:textId="77777777" w:rsidR="00AC352A" w:rsidRDefault="00AC352A" w:rsidP="00AC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Increase in the number of instructional coaches from 3.5 FTE to 4.0 FTE. </w:t>
            </w:r>
          </w:p>
          <w:p w14:paraId="696F9A95" w14:textId="77777777" w:rsidR="00AC352A" w:rsidRDefault="00AC352A" w:rsidP="00AC352A">
            <w:pPr>
              <w:ind w:left="360"/>
              <w:rPr>
                <w:sz w:val="20"/>
                <w:szCs w:val="20"/>
              </w:rPr>
            </w:pPr>
          </w:p>
          <w:p w14:paraId="798A274F" w14:textId="77777777" w:rsidR="00AC352A" w:rsidRDefault="00AC352A" w:rsidP="00AC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instructional coaches to support K-8 math and literacy goals.</w:t>
            </w:r>
          </w:p>
          <w:p w14:paraId="4412F217" w14:textId="77777777" w:rsidR="00AC352A" w:rsidRDefault="00AC352A" w:rsidP="00AC352A">
            <w:pPr>
              <w:rPr>
                <w:sz w:val="20"/>
                <w:szCs w:val="20"/>
              </w:rPr>
            </w:pPr>
          </w:p>
          <w:p w14:paraId="25DE47E1" w14:textId="77777777" w:rsidR="00AC352A" w:rsidRDefault="00AC352A" w:rsidP="00AC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staff learning through district courses to deepen teacher content knowledge and understanding of evidence-based best practices to reach district K-12 student achievement and high school completion rate goals.</w:t>
            </w:r>
          </w:p>
          <w:p w14:paraId="5B784F50" w14:textId="77777777" w:rsidR="00AC352A" w:rsidRDefault="00AC352A" w:rsidP="00AC352A">
            <w:pPr>
              <w:rPr>
                <w:sz w:val="20"/>
                <w:szCs w:val="20"/>
              </w:rPr>
            </w:pPr>
          </w:p>
          <w:p w14:paraId="3187A254" w14:textId="77777777" w:rsidR="00AC352A" w:rsidRPr="009936EB" w:rsidRDefault="00AC352A" w:rsidP="00AC3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Consolidate</w:t>
            </w:r>
            <w:r w:rsidRPr="007D0DA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federal programs grants administration expenses and divide workload of federal programs grants administration and curriculum </w:t>
            </w:r>
            <w:r w:rsidRPr="00715917">
              <w:rPr>
                <w:sz w:val="20"/>
                <w:szCs w:val="20"/>
              </w:rPr>
              <w:t xml:space="preserve">duties between two full-time </w:t>
            </w:r>
            <w:r>
              <w:rPr>
                <w:sz w:val="20"/>
                <w:szCs w:val="20"/>
              </w:rPr>
              <w:t>staff members.</w:t>
            </w:r>
          </w:p>
        </w:tc>
      </w:tr>
      <w:tr w:rsidR="00AC352A" w14:paraId="4C28AD10" w14:textId="77777777" w:rsidTr="002829E5">
        <w:trPr>
          <w:cantSplit/>
          <w:trHeight w:val="1970"/>
        </w:trPr>
        <w:tc>
          <w:tcPr>
            <w:tcW w:w="1170" w:type="dxa"/>
            <w:textDirection w:val="btLr"/>
          </w:tcPr>
          <w:p w14:paraId="249CF5D2" w14:textId="77777777" w:rsidR="00AC352A" w:rsidRPr="0035368B" w:rsidRDefault="00AC352A" w:rsidP="00730385">
            <w:pPr>
              <w:ind w:left="113" w:right="113"/>
              <w:jc w:val="center"/>
            </w:pPr>
            <w:r>
              <w:rPr>
                <w:b/>
              </w:rPr>
              <w:t>Community In</w:t>
            </w:r>
            <w:r w:rsidRPr="0035368B">
              <w:rPr>
                <w:b/>
              </w:rPr>
              <w:t>volvement</w:t>
            </w:r>
          </w:p>
          <w:p w14:paraId="348F32AF" w14:textId="77777777" w:rsidR="00AC352A" w:rsidRPr="00D075D7" w:rsidRDefault="00AC352A" w:rsidP="00D075D7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39" w:type="dxa"/>
          </w:tcPr>
          <w:p w14:paraId="749842A8" w14:textId="77777777" w:rsidR="00AC352A" w:rsidRDefault="00AC352A" w:rsidP="00A63921">
            <w:pPr>
              <w:pStyle w:val="ListParagraph"/>
              <w:numPr>
                <w:ilvl w:val="0"/>
                <w:numId w:val="4"/>
              </w:numPr>
            </w:pPr>
            <w:r w:rsidRPr="00A63921">
              <w:rPr>
                <w:sz w:val="20"/>
                <w:szCs w:val="20"/>
              </w:rPr>
              <w:t>Cultivate and enhance staff, student, parent, business and community involvement.</w:t>
            </w:r>
          </w:p>
          <w:p w14:paraId="10421421" w14:textId="77777777" w:rsidR="00AC352A" w:rsidRDefault="00AC352A" w:rsidP="00A63921"/>
          <w:p w14:paraId="520AFB72" w14:textId="77777777" w:rsidR="00AC352A" w:rsidRDefault="00AC352A" w:rsidP="00A63921"/>
          <w:p w14:paraId="0A5D2CDE" w14:textId="77777777" w:rsidR="00AC352A" w:rsidRDefault="00AC352A" w:rsidP="00A63921"/>
          <w:p w14:paraId="338EFC11" w14:textId="77777777" w:rsidR="00AC352A" w:rsidRDefault="00AC352A" w:rsidP="00A63921"/>
          <w:p w14:paraId="0F68F397" w14:textId="77777777" w:rsidR="00AC352A" w:rsidRDefault="00AC352A" w:rsidP="00A63921"/>
          <w:p w14:paraId="4855B269" w14:textId="77777777" w:rsidR="00AC352A" w:rsidRDefault="00AC352A" w:rsidP="00A63921"/>
        </w:tc>
        <w:tc>
          <w:tcPr>
            <w:tcW w:w="5490" w:type="dxa"/>
          </w:tcPr>
          <w:p w14:paraId="1AAA35B9" w14:textId="77777777" w:rsidR="00AC352A" w:rsidRDefault="00AC352A" w:rsidP="00176023">
            <w:pPr>
              <w:ind w:right="-120"/>
              <w:rPr>
                <w:sz w:val="20"/>
                <w:szCs w:val="20"/>
              </w:rPr>
            </w:pPr>
            <w:r w:rsidRPr="009936EB">
              <w:rPr>
                <w:sz w:val="20"/>
                <w:szCs w:val="20"/>
              </w:rPr>
              <w:t xml:space="preserve">Staff a family/student outreach center at each </w:t>
            </w:r>
            <w:r>
              <w:rPr>
                <w:sz w:val="20"/>
                <w:szCs w:val="20"/>
              </w:rPr>
              <w:t>Title I school, Family Resource Center Specialist (FRC Specialist).</w:t>
            </w:r>
          </w:p>
          <w:p w14:paraId="0EDBA9F1" w14:textId="77777777" w:rsidR="00AC352A" w:rsidRDefault="00AC352A" w:rsidP="00176023">
            <w:pPr>
              <w:ind w:right="-120"/>
              <w:rPr>
                <w:sz w:val="20"/>
                <w:szCs w:val="20"/>
              </w:rPr>
            </w:pPr>
          </w:p>
          <w:p w14:paraId="1C132AB7" w14:textId="77777777" w:rsidR="00AC352A" w:rsidRDefault="00AC352A" w:rsidP="00176023">
            <w:p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FRC Specialist will </w:t>
            </w:r>
            <w:r w:rsidRPr="009936EB">
              <w:rPr>
                <w:sz w:val="20"/>
                <w:szCs w:val="20"/>
              </w:rPr>
              <w:t xml:space="preserve">organize monthly activities </w:t>
            </w:r>
            <w:r>
              <w:rPr>
                <w:sz w:val="20"/>
                <w:szCs w:val="20"/>
              </w:rPr>
              <w:t xml:space="preserve">aimed at increasing parent involvement in student academics, including literacy, math, understanding test results, and other relevant topics. FRC Specialists will keep </w:t>
            </w:r>
            <w:r w:rsidRPr="009936EB">
              <w:rPr>
                <w:sz w:val="20"/>
                <w:szCs w:val="20"/>
              </w:rPr>
              <w:t>record</w:t>
            </w:r>
            <w:r>
              <w:rPr>
                <w:sz w:val="20"/>
                <w:szCs w:val="20"/>
              </w:rPr>
              <w:t>s of activities and</w:t>
            </w:r>
            <w:r w:rsidRPr="009936EB">
              <w:rPr>
                <w:sz w:val="20"/>
                <w:szCs w:val="20"/>
              </w:rPr>
              <w:t xml:space="preserve"> participants</w:t>
            </w:r>
            <w:r>
              <w:rPr>
                <w:sz w:val="20"/>
                <w:szCs w:val="20"/>
              </w:rPr>
              <w:t>.</w:t>
            </w:r>
          </w:p>
          <w:p w14:paraId="265A6FBF" w14:textId="77777777" w:rsidR="00AC352A" w:rsidRDefault="00AC352A" w:rsidP="00176023">
            <w:pPr>
              <w:ind w:right="-120"/>
              <w:rPr>
                <w:sz w:val="20"/>
                <w:szCs w:val="20"/>
              </w:rPr>
            </w:pPr>
          </w:p>
          <w:p w14:paraId="767DADE0" w14:textId="77777777" w:rsidR="00AC352A" w:rsidRPr="009936EB" w:rsidRDefault="00AC352A" w:rsidP="00176023">
            <w:p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training to FRC Specialists on literacy, math, understanding test results, the use of technology as a tool for teaching and learning, and other relevant topics.</w:t>
            </w:r>
          </w:p>
          <w:p w14:paraId="4E84731E" w14:textId="77777777" w:rsidR="00AC352A" w:rsidRDefault="00AC352A" w:rsidP="00176023">
            <w:pPr>
              <w:ind w:right="-120"/>
              <w:rPr>
                <w:sz w:val="20"/>
                <w:szCs w:val="20"/>
              </w:rPr>
            </w:pPr>
          </w:p>
          <w:p w14:paraId="4A4132C5" w14:textId="77777777" w:rsidR="00AC352A" w:rsidRDefault="00AC352A" w:rsidP="0081454A">
            <w:p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quarterly professional learning community sessions for FRC staff to share ideas, study topics of interest, and brainstorm solutions.</w:t>
            </w:r>
          </w:p>
          <w:p w14:paraId="4245867C" w14:textId="77777777" w:rsidR="00AC352A" w:rsidRDefault="00AC352A" w:rsidP="0081454A">
            <w:pPr>
              <w:ind w:right="-120"/>
              <w:rPr>
                <w:sz w:val="20"/>
                <w:szCs w:val="20"/>
              </w:rPr>
            </w:pPr>
          </w:p>
          <w:p w14:paraId="00451180" w14:textId="58E96A80" w:rsidR="00AC352A" w:rsidRDefault="00AC352A" w:rsidP="007653B7">
            <w:pPr>
              <w:ind w:right="-120"/>
              <w:rPr>
                <w:sz w:val="20"/>
                <w:szCs w:val="20"/>
              </w:rPr>
            </w:pPr>
            <w:r w:rsidRPr="009936EB">
              <w:rPr>
                <w:sz w:val="20"/>
                <w:szCs w:val="20"/>
              </w:rPr>
              <w:t xml:space="preserve">Manage RIF grant to distribute books to students </w:t>
            </w:r>
            <w:r w:rsidR="00CA6B6E">
              <w:rPr>
                <w:sz w:val="20"/>
                <w:szCs w:val="20"/>
              </w:rPr>
              <w:t xml:space="preserve">up to </w:t>
            </w:r>
            <w:r w:rsidRPr="009936EB">
              <w:rPr>
                <w:sz w:val="20"/>
                <w:szCs w:val="20"/>
              </w:rPr>
              <w:t>3 times per year</w:t>
            </w:r>
            <w:r>
              <w:rPr>
                <w:sz w:val="20"/>
                <w:szCs w:val="20"/>
              </w:rPr>
              <w:t>.</w:t>
            </w:r>
          </w:p>
          <w:p w14:paraId="74BD15CB" w14:textId="77777777" w:rsidR="00AC352A" w:rsidRDefault="00AC352A" w:rsidP="0081454A">
            <w:pPr>
              <w:ind w:right="-120"/>
              <w:rPr>
                <w:sz w:val="20"/>
                <w:szCs w:val="20"/>
              </w:rPr>
            </w:pPr>
          </w:p>
          <w:p w14:paraId="14F9F2BA" w14:textId="77777777" w:rsidR="00AC352A" w:rsidRDefault="00AC352A" w:rsidP="00176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Support school-level Title I plans that include:</w:t>
            </w:r>
          </w:p>
          <w:p w14:paraId="53E193AC" w14:textId="77777777" w:rsidR="00AC352A" w:rsidRDefault="00AC352A" w:rsidP="00176023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176023">
              <w:rPr>
                <w:sz w:val="20"/>
                <w:szCs w:val="20"/>
              </w:rPr>
              <w:t>nteraction between school and community parent groups</w:t>
            </w:r>
          </w:p>
          <w:p w14:paraId="0FEB1FFA" w14:textId="77777777" w:rsidR="00AC352A" w:rsidRDefault="00AC352A" w:rsidP="00176023">
            <w:pPr>
              <w:pStyle w:val="ListParagraph"/>
              <w:numPr>
                <w:ilvl w:val="0"/>
                <w:numId w:val="11"/>
              </w:num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176023">
              <w:rPr>
                <w:sz w:val="20"/>
                <w:szCs w:val="20"/>
              </w:rPr>
              <w:t>se Parent-Teacher-Student Compact as a tool for goal setting and monitoring progress</w:t>
            </w:r>
          </w:p>
          <w:p w14:paraId="4A368247" w14:textId="77777777" w:rsidR="00AC352A" w:rsidRDefault="00AC352A" w:rsidP="00176023">
            <w:pPr>
              <w:pStyle w:val="ListParagraph"/>
              <w:numPr>
                <w:ilvl w:val="0"/>
                <w:numId w:val="11"/>
              </w:num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training for </w:t>
            </w:r>
            <w:r w:rsidRPr="00176023">
              <w:rPr>
                <w:sz w:val="20"/>
                <w:szCs w:val="20"/>
              </w:rPr>
              <w:t>parents on literacy, math, understanding test results, and the use of technology as a too</w:t>
            </w:r>
            <w:r>
              <w:rPr>
                <w:sz w:val="20"/>
                <w:szCs w:val="20"/>
              </w:rPr>
              <w:t>l for teaching and learning</w:t>
            </w:r>
          </w:p>
          <w:p w14:paraId="2830AA12" w14:textId="77777777" w:rsidR="00AC352A" w:rsidRDefault="00AC352A" w:rsidP="00176023">
            <w:pPr>
              <w:pStyle w:val="ListParagraph"/>
              <w:numPr>
                <w:ilvl w:val="0"/>
                <w:numId w:val="11"/>
              </w:num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facilitation of book groups for parents, led by FRC staff, to deepen understanding of student academic needs</w:t>
            </w:r>
          </w:p>
          <w:p w14:paraId="6DF94AEE" w14:textId="77777777" w:rsidR="00AC352A" w:rsidRDefault="00AC352A" w:rsidP="00176023">
            <w:pPr>
              <w:pStyle w:val="ListParagraph"/>
              <w:numPr>
                <w:ilvl w:val="0"/>
                <w:numId w:val="11"/>
              </w:num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176023">
              <w:rPr>
                <w:sz w:val="20"/>
                <w:szCs w:val="20"/>
              </w:rPr>
              <w:t>articipat</w:t>
            </w:r>
            <w:r>
              <w:rPr>
                <w:sz w:val="20"/>
                <w:szCs w:val="20"/>
              </w:rPr>
              <w:t>ion</w:t>
            </w:r>
            <w:r w:rsidRPr="00176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and communication with families </w:t>
            </w:r>
            <w:r w:rsidRPr="00176023">
              <w:rPr>
                <w:sz w:val="20"/>
                <w:szCs w:val="20"/>
              </w:rPr>
              <w:t>in</w:t>
            </w:r>
            <w:r>
              <w:rPr>
                <w:sz w:val="20"/>
                <w:szCs w:val="20"/>
              </w:rPr>
              <w:t xml:space="preserve"> the</w:t>
            </w:r>
            <w:r w:rsidRPr="00176023">
              <w:rPr>
                <w:sz w:val="20"/>
                <w:szCs w:val="20"/>
              </w:rPr>
              <w:t xml:space="preserve"> Gradua</w:t>
            </w:r>
            <w:r>
              <w:rPr>
                <w:sz w:val="20"/>
                <w:szCs w:val="20"/>
              </w:rPr>
              <w:t>tion Matters Missoula initiative</w:t>
            </w:r>
          </w:p>
          <w:p w14:paraId="0FBC76DD" w14:textId="77777777" w:rsidR="00AC352A" w:rsidRPr="0081454A" w:rsidRDefault="00AC352A" w:rsidP="00176023">
            <w:pPr>
              <w:pStyle w:val="ListParagraph"/>
              <w:numPr>
                <w:ilvl w:val="0"/>
                <w:numId w:val="11"/>
              </w:numPr>
              <w:ind w:right="-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development of a school-specific informational Title I brochure</w:t>
            </w:r>
          </w:p>
        </w:tc>
      </w:tr>
    </w:tbl>
    <w:p w14:paraId="4F84222B" w14:textId="77777777" w:rsidR="00D7427E" w:rsidRPr="00730385" w:rsidRDefault="00D7427E" w:rsidP="00E028F1">
      <w:pPr>
        <w:rPr>
          <w:sz w:val="16"/>
          <w:szCs w:val="16"/>
        </w:rPr>
      </w:pPr>
    </w:p>
    <w:p w14:paraId="1B1F9FEB" w14:textId="77777777" w:rsidR="00D7427E" w:rsidRDefault="00D7427E"/>
    <w:sectPr w:rsidR="00D7427E" w:rsidSect="00816C7D">
      <w:type w:val="continuous"/>
      <w:pgSz w:w="12240" w:h="15840" w:code="1"/>
      <w:pgMar w:top="360" w:right="259" w:bottom="259" w:left="25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2B49"/>
    <w:multiLevelType w:val="hybridMultilevel"/>
    <w:tmpl w:val="B30677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CA2AA0"/>
    <w:multiLevelType w:val="hybridMultilevel"/>
    <w:tmpl w:val="DE365C62"/>
    <w:lvl w:ilvl="0" w:tplc="BE8A3114">
      <w:start w:val="1"/>
      <w:numFmt w:val="bullet"/>
      <w:lvlText w:val="•"/>
      <w:lvlJc w:val="left"/>
      <w:pPr>
        <w:ind w:left="360" w:hanging="360"/>
      </w:pPr>
      <w:rPr>
        <w:rFonts w:ascii="Tahoma" w:hAnsi="Tahoma" w:hint="default"/>
        <w:color w:val="auto"/>
        <w:sz w:val="20"/>
        <w:u w:color="FFFFF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BC2187"/>
    <w:multiLevelType w:val="hybridMultilevel"/>
    <w:tmpl w:val="ED1E2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A3629"/>
    <w:multiLevelType w:val="hybridMultilevel"/>
    <w:tmpl w:val="030C6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73BB5"/>
    <w:multiLevelType w:val="hybridMultilevel"/>
    <w:tmpl w:val="0F0A759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6230D"/>
    <w:multiLevelType w:val="hybridMultilevel"/>
    <w:tmpl w:val="C4045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95A4E"/>
    <w:multiLevelType w:val="hybridMultilevel"/>
    <w:tmpl w:val="7624CF5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>
    <w:nsid w:val="40CB6790"/>
    <w:multiLevelType w:val="hybridMultilevel"/>
    <w:tmpl w:val="7AF0E982"/>
    <w:lvl w:ilvl="0" w:tplc="BE8A311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color w:val="auto"/>
        <w:sz w:val="20"/>
        <w:u w:color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A6615"/>
    <w:multiLevelType w:val="hybridMultilevel"/>
    <w:tmpl w:val="FB96666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>
    <w:nsid w:val="6B5570C7"/>
    <w:multiLevelType w:val="hybridMultilevel"/>
    <w:tmpl w:val="BD5CF7DC"/>
    <w:lvl w:ilvl="0" w:tplc="BE8A311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color w:val="auto"/>
        <w:sz w:val="20"/>
        <w:u w:color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5E78EA"/>
    <w:multiLevelType w:val="hybridMultilevel"/>
    <w:tmpl w:val="0A141CEE"/>
    <w:lvl w:ilvl="0" w:tplc="BE8A3114">
      <w:start w:val="1"/>
      <w:numFmt w:val="bullet"/>
      <w:lvlText w:val="•"/>
      <w:lvlJc w:val="left"/>
      <w:pPr>
        <w:ind w:left="360" w:hanging="360"/>
      </w:pPr>
      <w:rPr>
        <w:rFonts w:ascii="Tahoma" w:hAnsi="Tahoma" w:hint="default"/>
        <w:color w:val="auto"/>
        <w:sz w:val="20"/>
        <w:u w:color="FFFFF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7"/>
  </w:num>
  <w:num w:numId="5">
    <w:abstractNumId w:val="9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F89"/>
    <w:rsid w:val="0002069E"/>
    <w:rsid w:val="00025DF4"/>
    <w:rsid w:val="00027471"/>
    <w:rsid w:val="0004092E"/>
    <w:rsid w:val="000440A7"/>
    <w:rsid w:val="0005211A"/>
    <w:rsid w:val="00056F94"/>
    <w:rsid w:val="000A277B"/>
    <w:rsid w:val="000C0888"/>
    <w:rsid w:val="001106DD"/>
    <w:rsid w:val="00166211"/>
    <w:rsid w:val="00176023"/>
    <w:rsid w:val="0019501B"/>
    <w:rsid w:val="001A54C5"/>
    <w:rsid w:val="00205C41"/>
    <w:rsid w:val="00220FD8"/>
    <w:rsid w:val="00225948"/>
    <w:rsid w:val="00226509"/>
    <w:rsid w:val="00264D1B"/>
    <w:rsid w:val="00276C2C"/>
    <w:rsid w:val="002829E5"/>
    <w:rsid w:val="00283A0F"/>
    <w:rsid w:val="0035368B"/>
    <w:rsid w:val="003805B7"/>
    <w:rsid w:val="003C06B2"/>
    <w:rsid w:val="003E5892"/>
    <w:rsid w:val="00414793"/>
    <w:rsid w:val="00414D0B"/>
    <w:rsid w:val="00421745"/>
    <w:rsid w:val="00457A36"/>
    <w:rsid w:val="0048606D"/>
    <w:rsid w:val="004C38BF"/>
    <w:rsid w:val="004C7184"/>
    <w:rsid w:val="004C7F42"/>
    <w:rsid w:val="005042D2"/>
    <w:rsid w:val="00510A54"/>
    <w:rsid w:val="00520EC9"/>
    <w:rsid w:val="0055156E"/>
    <w:rsid w:val="005608C3"/>
    <w:rsid w:val="005C3505"/>
    <w:rsid w:val="005C370C"/>
    <w:rsid w:val="005D6A89"/>
    <w:rsid w:val="005E2AB4"/>
    <w:rsid w:val="005F18F8"/>
    <w:rsid w:val="0062192B"/>
    <w:rsid w:val="0062764B"/>
    <w:rsid w:val="00635A4E"/>
    <w:rsid w:val="006433DB"/>
    <w:rsid w:val="00683BF0"/>
    <w:rsid w:val="006C7F6A"/>
    <w:rsid w:val="006E2F89"/>
    <w:rsid w:val="00730385"/>
    <w:rsid w:val="00733C03"/>
    <w:rsid w:val="007576A9"/>
    <w:rsid w:val="007617AC"/>
    <w:rsid w:val="007653B7"/>
    <w:rsid w:val="0077361B"/>
    <w:rsid w:val="0078052A"/>
    <w:rsid w:val="00791AA4"/>
    <w:rsid w:val="00792FC3"/>
    <w:rsid w:val="007A4FC9"/>
    <w:rsid w:val="007C26E3"/>
    <w:rsid w:val="007F1BE8"/>
    <w:rsid w:val="008028EF"/>
    <w:rsid w:val="00803276"/>
    <w:rsid w:val="0081454A"/>
    <w:rsid w:val="00815FEF"/>
    <w:rsid w:val="00816C7D"/>
    <w:rsid w:val="00851F5A"/>
    <w:rsid w:val="008C3B27"/>
    <w:rsid w:val="008F5DA2"/>
    <w:rsid w:val="00923334"/>
    <w:rsid w:val="009473B3"/>
    <w:rsid w:val="009936EB"/>
    <w:rsid w:val="009978B7"/>
    <w:rsid w:val="009E3216"/>
    <w:rsid w:val="00A35F57"/>
    <w:rsid w:val="00A5258B"/>
    <w:rsid w:val="00A52786"/>
    <w:rsid w:val="00A63081"/>
    <w:rsid w:val="00A63921"/>
    <w:rsid w:val="00A673B2"/>
    <w:rsid w:val="00AC352A"/>
    <w:rsid w:val="00AD31CB"/>
    <w:rsid w:val="00AE1920"/>
    <w:rsid w:val="00AE5A02"/>
    <w:rsid w:val="00AF7D8D"/>
    <w:rsid w:val="00BC51F3"/>
    <w:rsid w:val="00C34658"/>
    <w:rsid w:val="00C34829"/>
    <w:rsid w:val="00C43EC0"/>
    <w:rsid w:val="00C544BC"/>
    <w:rsid w:val="00C64174"/>
    <w:rsid w:val="00CA6B6E"/>
    <w:rsid w:val="00CB336B"/>
    <w:rsid w:val="00CD194A"/>
    <w:rsid w:val="00CE32B4"/>
    <w:rsid w:val="00CE55EC"/>
    <w:rsid w:val="00CF2FC7"/>
    <w:rsid w:val="00CF72A7"/>
    <w:rsid w:val="00D075D7"/>
    <w:rsid w:val="00D108A9"/>
    <w:rsid w:val="00D4484F"/>
    <w:rsid w:val="00D475C9"/>
    <w:rsid w:val="00D674BA"/>
    <w:rsid w:val="00D7427E"/>
    <w:rsid w:val="00D959F7"/>
    <w:rsid w:val="00DB1F56"/>
    <w:rsid w:val="00DE2671"/>
    <w:rsid w:val="00DF5C9C"/>
    <w:rsid w:val="00E028F1"/>
    <w:rsid w:val="00E177FC"/>
    <w:rsid w:val="00E246B0"/>
    <w:rsid w:val="00EC4DC5"/>
    <w:rsid w:val="00F03931"/>
    <w:rsid w:val="00F046F0"/>
    <w:rsid w:val="00F10116"/>
    <w:rsid w:val="00F24EFC"/>
    <w:rsid w:val="00F5654C"/>
    <w:rsid w:val="00FB231B"/>
    <w:rsid w:val="00FC61D7"/>
    <w:rsid w:val="00FD5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84F8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A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2F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639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042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042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AA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E2F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639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5042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042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D8EB43-5250-E749-8BEA-D04C5A4E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952</Words>
  <Characters>5429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 SCHOOL PLAN ON A PAGE 2009-2010   FINAL</vt:lpstr>
    </vt:vector>
  </TitlesOfParts>
  <Company>Missoula County Public Schools</Company>
  <LinksUpToDate>false</LinksUpToDate>
  <CharactersWithSpaces>6369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 SCHOOL PLAN ON A PAGE 2009-2010   FINAL</dc:title>
  <dc:creator>MSCP USER</dc:creator>
  <cp:lastModifiedBy>Heather Davis Schmidt</cp:lastModifiedBy>
  <cp:revision>5</cp:revision>
  <cp:lastPrinted>2011-03-28T00:31:00Z</cp:lastPrinted>
  <dcterms:created xsi:type="dcterms:W3CDTF">2011-03-28T00:36:00Z</dcterms:created>
  <dcterms:modified xsi:type="dcterms:W3CDTF">2011-03-28T05:31:00Z</dcterms:modified>
</cp:coreProperties>
</file>